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[Your Organization’s Logo]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276" w:lineRule="auto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[Your Organization’s Name] Press Release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 IMMEDIATE RELEASE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[Date of Release]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0" w:line="240" w:lineRule="auto"/>
        <w:jc w:val="both"/>
        <w:rPr>
          <w:rFonts w:ascii="Calibri" w:cs="Calibri" w:eastAsia="Calibri" w:hAnsi="Calibri"/>
          <w:b w:val="1"/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Media Contact: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[Your Organization’s Media Contact Name], [Contact’s Title]</w:t>
        <w:br w:type="textWrapping"/>
        <w:t xml:space="preserve">[Your Organization’s Name]</w:t>
        <w:br w:type="textWrapping"/>
        <w:t xml:space="preserve">[Your Media Contact’s Phone Number], [Your Media Contact’s Email]</w:t>
        <w:br w:type="textWrapping"/>
        <w:t xml:space="preserve">[Your Organization’s Website]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sz w:val="32"/>
          <w:szCs w:val="32"/>
        </w:rPr>
      </w:pPr>
      <w:bookmarkStart w:colFirst="0" w:colLast="0" w:name="_2et92p0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Muttness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2025 Returns: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bookmarkStart w:colFirst="0" w:colLast="0" w:name="_tyjcwt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A Thrilling National Fundraising Tournament for Animal Shelters!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[City, State]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Get ready for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ultimate showdown of compassion and competition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March Muttness 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back and bigger than ever! This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nationwide, bracket-style fundraising tournament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uniting over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35 animal shelters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from across the country, bringing together animal lovers in a high-stakes race to raise funds for homeless pets in need.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makes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Muttness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even more special?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It’s fueled entirely by community support!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Every donation makes a meaningful impact on shelters and the animals.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76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 Competition with a Cause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Originally founded by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Humane Society of Southern Arizona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the ultimate fundraising gamification platform,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March Muttness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began as a bold response to the cancellation of in-person fundraising events during the COVID-19 pandemic. Since then, it has transformed into an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electrifying annual tradition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proving that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team spirit and generosity can change lives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Last year,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38 participating teams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rallied together to raise over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$430,000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showcasing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unstoppable power of community-driven fundraising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76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3lwdgirixru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76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ghaabcwe4gm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76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1t3h5sf" w:id="9"/>
      <w:bookmarkEnd w:id="9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How It Works: Every Dollar Counts!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ojsbetreoi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isn’t your typical tournament!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March Muttness 2025, donations determine the winners!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Every dollar donated pushes your favorite shelter closer to victory, giving them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competitive edge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they need to advance.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 will make it to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Final Fur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claim the ultimate title? That’s up to you! Whether you’re cheering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[INSERT SHELTER NAME]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 they face off against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[INSERT OPPOSING SHELTER NAME]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or simply want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make a difference for animals in need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now is the time to get involved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276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4d34og8" w:id="11"/>
      <w:bookmarkEnd w:id="1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Join the Action!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Muttness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unfolds, we invite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be part of this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unprecedented movement of generosity and friendly competition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Follow the action, check the brackets, and support your favorite shelter at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www.MarchMuttness.org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Together, let’s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unleash kindness, ignite excitement, and make a lasting impact for homeless pets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The countdown is on—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 the games begin!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###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